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EB45" w14:textId="6DC6DDE0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GLF | Umstellung Loseblattwerk Die Eigentumswohnung (ISBN: 978-3-8092-1826-5) auf Online-Version Haufe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Professional (ISBN 978-3-648-15744-2).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13AC00F" w14:textId="77777777" w:rsidR="00872D35" w:rsidRDefault="00872D35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FB7EE6" w14:textId="3FEC3E90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Guten Tag, mein Name ist …… von Buchhandlung.</w:t>
      </w:r>
      <w:r>
        <w:rPr>
          <w:rStyle w:val="eop"/>
          <w:rFonts w:ascii="Calibri" w:hAnsi="Calibri" w:cs="Calibri"/>
        </w:rPr>
        <w:t> </w:t>
      </w:r>
    </w:p>
    <w:p w14:paraId="6528EADC" w14:textId="77777777" w:rsidR="00872D35" w:rsidRDefault="00872D35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400650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Loseblattwerk Die Eigentumswohnung, welches Sie über uns laufen haben.</w:t>
      </w:r>
      <w:r>
        <w:rPr>
          <w:rStyle w:val="eop"/>
          <w:rFonts w:ascii="Calibri" w:hAnsi="Calibri" w:cs="Calibri"/>
        </w:rPr>
        <w:t> </w:t>
      </w:r>
    </w:p>
    <w:p w14:paraId="0D3EECDA" w14:textId="16E56F92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Der Verlag informiert uns, dass das Loseblattwerk zum April 2023 eingestellt wird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7AF5FD8A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112D1B" w14:textId="47206680" w:rsidR="003878DD" w:rsidRPr="003878DD" w:rsidRDefault="003878DD" w:rsidP="003878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23366429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1092536" w14:textId="77777777" w:rsidR="003878DD" w:rsidRDefault="003878DD" w:rsidP="003878D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27FC2A58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>  Teilen Sie mir bitte die Anzahl der Nutzer mit, die auf das Online-Produkt zugreifen sollen und übermitteln Sie mir bitte die personalisierte E-Mail-Adresse, sowie Vor- und Familiennamen der entsprechenden User. </w:t>
      </w:r>
      <w:r>
        <w:rPr>
          <w:rStyle w:val="eop"/>
          <w:rFonts w:ascii="Calibri" w:hAnsi="Calibri" w:cs="Calibri"/>
        </w:rPr>
        <w:t> </w:t>
      </w:r>
    </w:p>
    <w:p w14:paraId="0FF13B07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Möchten Sie mir diese Daten bitte gleich telefonisch durchgeben – oder übermitteln Sie mir die Daten lieber per E-Mail an ………………</w:t>
      </w:r>
      <w:r>
        <w:rPr>
          <w:rStyle w:val="scxw23366429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1A6D053D" w14:textId="77777777" w:rsidR="003878DD" w:rsidRPr="003878DD" w:rsidRDefault="003878DD" w:rsidP="003878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233664296"/>
          <w:rFonts w:ascii="Calibri" w:hAnsi="Calibri" w:cs="Calibri"/>
          <w:color w:val="808080"/>
        </w:rPr>
        <w:t> </w:t>
      </w:r>
    </w:p>
    <w:p w14:paraId="347232D7" w14:textId="2257B950" w:rsidR="003878DD" w:rsidRDefault="003878DD" w:rsidP="003878DD">
      <w:pPr>
        <w:pStyle w:val="paragraph"/>
        <w:spacing w:before="0" w:beforeAutospacing="0" w:after="0" w:afterAutospacing="0"/>
        <w:ind w:firstLine="708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1C153DE5" w14:textId="77777777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fortlaufende Ergänzungslieferungen</w:t>
      </w:r>
      <w:r>
        <w:rPr>
          <w:rStyle w:val="eop"/>
          <w:rFonts w:ascii="Calibri" w:hAnsi="Calibri" w:cs="Calibri"/>
          <w:color w:val="808080"/>
        </w:rPr>
        <w:t> </w:t>
      </w:r>
    </w:p>
    <w:p w14:paraId="75F44138" w14:textId="77777777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Neben den LBW-Inhalten profitieren Sie mit der Online-Version zusätzlich vom umfangreichen Wissen zur Miet- und Wohnungseigentumsverwaltung sowie zum Trendthema Nachhaltigkeit</w:t>
      </w:r>
      <w:r>
        <w:rPr>
          <w:rStyle w:val="eop"/>
          <w:rFonts w:ascii="Calibri" w:hAnsi="Calibri" w:cs="Calibri"/>
          <w:color w:val="808080"/>
        </w:rPr>
        <w:t> </w:t>
      </w:r>
    </w:p>
    <w:p w14:paraId="3677090A" w14:textId="77777777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 xml:space="preserve">Als langjähriger Abonnent von Die Eigentumswohnung erhalten Sie Haufe </w:t>
      </w:r>
      <w:proofErr w:type="spellStart"/>
      <w:r>
        <w:rPr>
          <w:rStyle w:val="normaltextrun"/>
          <w:rFonts w:ascii="Calibri" w:hAnsi="Calibri" w:cs="Calibri"/>
          <w:color w:val="808080"/>
        </w:rPr>
        <w:t>VerwalterPraxis</w:t>
      </w:r>
      <w:proofErr w:type="spellEnd"/>
      <w:r>
        <w:rPr>
          <w:rStyle w:val="normaltextrun"/>
          <w:rFonts w:ascii="Calibri" w:hAnsi="Calibri" w:cs="Calibri"/>
          <w:color w:val="808080"/>
        </w:rPr>
        <w:t xml:space="preserve"> Professional online zum Jahrespreis Ihres bisherigen Produkts, derzeit jährlich 742,00 Euro zzgl. MwSt. (793,94 Euro inkl. MwSt.) für die 1er Lizenz, Mehrfachlizenzen abweichend. </w:t>
      </w:r>
      <w:r>
        <w:rPr>
          <w:rStyle w:val="eop"/>
          <w:rFonts w:ascii="Calibri" w:hAnsi="Calibri" w:cs="Calibri"/>
          <w:color w:val="808080"/>
        </w:rPr>
        <w:t> </w:t>
      </w:r>
    </w:p>
    <w:p w14:paraId="0FA29CAD" w14:textId="77777777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für Ihre bewährten Fachinformationen</w:t>
      </w:r>
      <w:r>
        <w:rPr>
          <w:rStyle w:val="eop"/>
          <w:rFonts w:ascii="Calibri" w:hAnsi="Calibri" w:cs="Calibri"/>
          <w:color w:val="808080"/>
        </w:rPr>
        <w:t> </w:t>
      </w:r>
    </w:p>
    <w:p w14:paraId="6C615CBB" w14:textId="77777777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6E2F6180" w14:textId="77777777" w:rsidR="003878DD" w:rsidRDefault="003878DD" w:rsidP="003878D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Jahrespreisrechnung. </w:t>
      </w:r>
      <w:r>
        <w:rPr>
          <w:rStyle w:val="eop"/>
          <w:rFonts w:ascii="Calibri" w:hAnsi="Calibri" w:cs="Calibri"/>
          <w:color w:val="808080"/>
        </w:rPr>
        <w:t> </w:t>
      </w:r>
    </w:p>
    <w:p w14:paraId="2ABC572C" w14:textId="77777777" w:rsidR="003878DD" w:rsidRDefault="003878DD" w:rsidP="003878D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690D93" w14:textId="6AC5992E" w:rsidR="003878DD" w:rsidRDefault="003878DD" w:rsidP="003878D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Sie erhalten noch ein separates Schreiben voraussichtlich am 20.März. Dort ist auch nochmal der Hinweis auf die Umstellung ausführlich beschrieben. Handlungsbedarf haben Sie dann nicht mehr, weil wir die Online-Freischaltung ja jetzt schon vornehmen. </w:t>
      </w:r>
      <w:r>
        <w:rPr>
          <w:rStyle w:val="scxw120833925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klappt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BF48872" w14:textId="77777777" w:rsidR="003878DD" w:rsidRDefault="003878DD" w:rsidP="00387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D552E" w14:textId="77777777" w:rsidR="0041713D" w:rsidRDefault="0041713D"/>
    <w:sectPr w:rsidR="0041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7F8A"/>
    <w:multiLevelType w:val="hybridMultilevel"/>
    <w:tmpl w:val="6780FD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E4A"/>
    <w:multiLevelType w:val="multilevel"/>
    <w:tmpl w:val="4EC20092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EC531E"/>
    <w:multiLevelType w:val="hybridMultilevel"/>
    <w:tmpl w:val="3DA44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7EC4"/>
    <w:multiLevelType w:val="multilevel"/>
    <w:tmpl w:val="1E2263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572FF0"/>
    <w:multiLevelType w:val="multilevel"/>
    <w:tmpl w:val="E750A2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515176">
    <w:abstractNumId w:val="3"/>
  </w:num>
  <w:num w:numId="2" w16cid:durableId="1618292606">
    <w:abstractNumId w:val="4"/>
  </w:num>
  <w:num w:numId="3" w16cid:durableId="863907703">
    <w:abstractNumId w:val="1"/>
  </w:num>
  <w:num w:numId="4" w16cid:durableId="780300223">
    <w:abstractNumId w:val="0"/>
  </w:num>
  <w:num w:numId="5" w16cid:durableId="137234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D"/>
    <w:rsid w:val="003878DD"/>
    <w:rsid w:val="0041713D"/>
    <w:rsid w:val="008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E9AF"/>
  <w15:chartTrackingRefBased/>
  <w15:docId w15:val="{01D4BA14-4ADE-48B7-BB42-34252D22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8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878DD"/>
  </w:style>
  <w:style w:type="character" w:customStyle="1" w:styleId="eop">
    <w:name w:val="eop"/>
    <w:basedOn w:val="Absatz-Standardschriftart"/>
    <w:rsid w:val="003878DD"/>
  </w:style>
  <w:style w:type="character" w:customStyle="1" w:styleId="scxw233664296">
    <w:name w:val="scxw233664296"/>
    <w:basedOn w:val="Absatz-Standardschriftart"/>
    <w:rsid w:val="003878DD"/>
  </w:style>
  <w:style w:type="character" w:customStyle="1" w:styleId="scxw120833925">
    <w:name w:val="scxw120833925"/>
    <w:basedOn w:val="Absatz-Standardschriftart"/>
    <w:rsid w:val="0038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E0D221A0-02FB-4241-9150-DD58C009816B}"/>
</file>

<file path=customXml/itemProps2.xml><?xml version="1.0" encoding="utf-8"?>
<ds:datastoreItem xmlns:ds="http://schemas.openxmlformats.org/officeDocument/2006/customXml" ds:itemID="{C6F96964-FC8A-4103-9AAB-99ACEA104A16}"/>
</file>

<file path=customXml/itemProps3.xml><?xml version="1.0" encoding="utf-8"?>
<ds:datastoreItem xmlns:ds="http://schemas.openxmlformats.org/officeDocument/2006/customXml" ds:itemID="{59027190-D53E-488D-BA02-794D910F7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2023-03-05T14:47:00Z</dcterms:created>
  <dcterms:modified xsi:type="dcterms:W3CDTF">2023-03-06T13:39:00Z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