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BF" w:rsidRDefault="00C64891" w:rsidP="00DA0E49">
      <w:pPr>
        <w:spacing w:before="0" w:after="120"/>
        <w:jc w:val="left"/>
        <w:rPr>
          <w:b/>
          <w:i/>
          <w:color w:val="0070C0"/>
          <w:sz w:val="22"/>
        </w:rPr>
      </w:pPr>
      <w:r w:rsidRPr="00EE3125">
        <w:rPr>
          <w:b/>
          <w:color w:val="0070C0"/>
          <w:sz w:val="22"/>
        </w:rPr>
        <w:t>Wichtige Information</w:t>
      </w:r>
      <w:r w:rsidR="00CC7935">
        <w:rPr>
          <w:b/>
          <w:color w:val="0070C0"/>
          <w:sz w:val="22"/>
        </w:rPr>
        <w:t xml:space="preserve"> für </w:t>
      </w:r>
      <w:r w:rsidR="00272726">
        <w:rPr>
          <w:b/>
          <w:color w:val="0070C0"/>
          <w:sz w:val="22"/>
        </w:rPr>
        <w:t xml:space="preserve">Sie als </w:t>
      </w:r>
      <w:r w:rsidR="00CC7935">
        <w:rPr>
          <w:b/>
          <w:color w:val="0070C0"/>
          <w:sz w:val="22"/>
        </w:rPr>
        <w:t>Kunde</w:t>
      </w:r>
      <w:r w:rsidR="00272726">
        <w:rPr>
          <w:b/>
          <w:color w:val="0070C0"/>
          <w:sz w:val="22"/>
        </w:rPr>
        <w:t xml:space="preserve"> von</w:t>
      </w:r>
      <w:r w:rsidR="00CC7935">
        <w:rPr>
          <w:b/>
          <w:color w:val="0070C0"/>
          <w:sz w:val="22"/>
        </w:rPr>
        <w:t xml:space="preserve"> </w:t>
      </w:r>
      <w:r w:rsidR="005716BF">
        <w:rPr>
          <w:b/>
          <w:i/>
          <w:color w:val="0070C0"/>
          <w:sz w:val="22"/>
        </w:rPr>
        <w:t xml:space="preserve">Haufe Anwalt Office </w:t>
      </w:r>
    </w:p>
    <w:p w:rsidR="00C64891" w:rsidRPr="00272726" w:rsidRDefault="001903A5" w:rsidP="00DA0E49">
      <w:pPr>
        <w:spacing w:before="0" w:after="120"/>
        <w:jc w:val="left"/>
        <w:rPr>
          <w:b/>
          <w:color w:val="0070C0"/>
          <w:sz w:val="22"/>
          <w:u w:val="single"/>
        </w:rPr>
      </w:pPr>
      <w:r w:rsidRPr="00E81D08">
        <w:rPr>
          <w:b/>
          <w:i/>
          <w:color w:val="0070C0"/>
          <w:sz w:val="22"/>
        </w:rPr>
        <w:t>Haufe Anwalt Office</w:t>
      </w:r>
      <w:r>
        <w:rPr>
          <w:b/>
          <w:color w:val="0070C0"/>
          <w:sz w:val="22"/>
        </w:rPr>
        <w:t xml:space="preserve"> wird als Einzelprodukt eingestellt. Sie erhalten automatisch </w:t>
      </w:r>
      <w:r w:rsidR="00C01A9D">
        <w:rPr>
          <w:b/>
          <w:color w:val="0070C0"/>
          <w:sz w:val="22"/>
        </w:rPr>
        <w:t xml:space="preserve">ab dem 1.7.2018 </w:t>
      </w:r>
      <w:r>
        <w:rPr>
          <w:b/>
          <w:color w:val="0070C0"/>
          <w:sz w:val="22"/>
        </w:rPr>
        <w:t xml:space="preserve">das wesentlich umfänglichere Produkt </w:t>
      </w:r>
      <w:r w:rsidRPr="00E81D08">
        <w:rPr>
          <w:b/>
          <w:i/>
          <w:color w:val="0070C0"/>
          <w:sz w:val="22"/>
        </w:rPr>
        <w:t>Deutsches Anwalt Office Premium</w:t>
      </w:r>
    </w:p>
    <w:p w:rsidR="00314817" w:rsidRDefault="00314817" w:rsidP="00DA0E49">
      <w:pPr>
        <w:spacing w:before="0" w:after="120"/>
        <w:jc w:val="left"/>
        <w:rPr>
          <w:sz w:val="22"/>
        </w:rPr>
      </w:pPr>
    </w:p>
    <w:p w:rsidR="006F48ED" w:rsidRPr="00EE3125" w:rsidRDefault="00C64891" w:rsidP="00DA0E49">
      <w:pPr>
        <w:spacing w:before="0" w:after="120"/>
        <w:jc w:val="left"/>
        <w:rPr>
          <w:sz w:val="22"/>
        </w:rPr>
      </w:pPr>
      <w:r w:rsidRPr="00EE3125">
        <w:rPr>
          <w:sz w:val="22"/>
        </w:rPr>
        <w:t xml:space="preserve">[Anrede </w:t>
      </w:r>
      <w:r w:rsidRPr="00EE3125">
        <w:rPr>
          <w:sz w:val="22"/>
          <w:highlight w:val="yellow"/>
        </w:rPr>
        <w:t>personalisiert</w:t>
      </w:r>
      <w:r w:rsidRPr="00EE3125">
        <w:rPr>
          <w:sz w:val="22"/>
        </w:rPr>
        <w:t>],</w:t>
      </w:r>
    </w:p>
    <w:p w:rsidR="00C64891" w:rsidRDefault="00C64891" w:rsidP="00DA0E49">
      <w:pPr>
        <w:spacing w:before="0" w:after="120"/>
        <w:jc w:val="left"/>
        <w:rPr>
          <w:sz w:val="22"/>
        </w:rPr>
      </w:pPr>
      <w:r w:rsidRPr="00EE3125">
        <w:rPr>
          <w:sz w:val="22"/>
        </w:rPr>
        <w:t xml:space="preserve">wir möchten Sie darüber informieren, dass wir </w:t>
      </w:r>
      <w:r w:rsidR="005716BF" w:rsidRPr="00E81D08">
        <w:rPr>
          <w:i/>
          <w:sz w:val="22"/>
        </w:rPr>
        <w:t>Haufe Anwalt Office</w:t>
      </w:r>
      <w:r w:rsidR="00644EB9">
        <w:rPr>
          <w:i/>
          <w:sz w:val="22"/>
        </w:rPr>
        <w:t xml:space="preserve"> </w:t>
      </w:r>
      <w:r w:rsidR="00644EB9" w:rsidRPr="00222D5E">
        <w:rPr>
          <w:b/>
          <w:sz w:val="22"/>
        </w:rPr>
        <w:t>zum 1.7.2018</w:t>
      </w:r>
      <w:r w:rsidR="00644EB9">
        <w:rPr>
          <w:i/>
          <w:sz w:val="22"/>
        </w:rPr>
        <w:t xml:space="preserve"> </w:t>
      </w:r>
      <w:r w:rsidR="00794FD7" w:rsidRPr="00794FD7">
        <w:rPr>
          <w:sz w:val="22"/>
        </w:rPr>
        <w:t>einstellen werden.</w:t>
      </w:r>
      <w:r w:rsidR="00794FD7">
        <w:rPr>
          <w:i/>
          <w:sz w:val="22"/>
        </w:rPr>
        <w:t xml:space="preserve"> </w:t>
      </w:r>
      <w:r w:rsidR="00794FD7" w:rsidRPr="00794FD7">
        <w:rPr>
          <w:sz w:val="22"/>
        </w:rPr>
        <w:t xml:space="preserve">Stattdessen </w:t>
      </w:r>
      <w:r w:rsidR="00C662C1">
        <w:rPr>
          <w:sz w:val="22"/>
        </w:rPr>
        <w:t>profitieren</w:t>
      </w:r>
      <w:r w:rsidR="00C662C1" w:rsidRPr="00794FD7">
        <w:rPr>
          <w:sz w:val="22"/>
        </w:rPr>
        <w:t xml:space="preserve"> </w:t>
      </w:r>
      <w:r w:rsidR="00794FD7" w:rsidRPr="00794FD7">
        <w:rPr>
          <w:sz w:val="22"/>
        </w:rPr>
        <w:t>Sie</w:t>
      </w:r>
      <w:r w:rsidR="00794FD7">
        <w:rPr>
          <w:i/>
          <w:sz w:val="22"/>
        </w:rPr>
        <w:t xml:space="preserve"> </w:t>
      </w:r>
      <w:r w:rsidR="00644EB9">
        <w:rPr>
          <w:sz w:val="22"/>
        </w:rPr>
        <w:t>ab diesem Zeitpunkt</w:t>
      </w:r>
      <w:r w:rsidR="00794FD7" w:rsidRPr="00794FD7">
        <w:rPr>
          <w:sz w:val="22"/>
        </w:rPr>
        <w:t xml:space="preserve"> </w:t>
      </w:r>
      <w:r w:rsidR="001903A5">
        <w:rPr>
          <w:sz w:val="22"/>
        </w:rPr>
        <w:t xml:space="preserve">von </w:t>
      </w:r>
      <w:r w:rsidR="00E25FA6" w:rsidRPr="00E81D08">
        <w:rPr>
          <w:b/>
          <w:i/>
          <w:sz w:val="22"/>
        </w:rPr>
        <w:t>Deutsches Anwalt Office Premium</w:t>
      </w:r>
      <w:r w:rsidR="00794FD7" w:rsidRPr="005716BF">
        <w:rPr>
          <w:sz w:val="22"/>
        </w:rPr>
        <w:t>.</w:t>
      </w:r>
      <w:r w:rsidR="00794FD7">
        <w:rPr>
          <w:sz w:val="22"/>
        </w:rPr>
        <w:t xml:space="preserve"> </w:t>
      </w:r>
      <w:r w:rsidR="00D414B7">
        <w:rPr>
          <w:sz w:val="22"/>
        </w:rPr>
        <w:t xml:space="preserve">Damit erhalten Sie zusätzlich zu </w:t>
      </w:r>
      <w:r w:rsidR="001903A5">
        <w:rPr>
          <w:sz w:val="22"/>
        </w:rPr>
        <w:t xml:space="preserve">Ihren </w:t>
      </w:r>
      <w:r w:rsidR="00D414B7">
        <w:rPr>
          <w:sz w:val="22"/>
        </w:rPr>
        <w:t xml:space="preserve">bisherigen Inhalten </w:t>
      </w:r>
      <w:r w:rsidR="001903A5">
        <w:rPr>
          <w:sz w:val="22"/>
        </w:rPr>
        <w:t xml:space="preserve">aus </w:t>
      </w:r>
      <w:r w:rsidR="00D414B7" w:rsidRPr="00E81D08">
        <w:rPr>
          <w:i/>
          <w:sz w:val="22"/>
        </w:rPr>
        <w:t>Haufe Anwalt Office</w:t>
      </w:r>
      <w:r w:rsidR="00D414B7">
        <w:rPr>
          <w:sz w:val="22"/>
        </w:rPr>
        <w:t xml:space="preserve"> eine Vielzahl von Kommentaren, Handbüchern und </w:t>
      </w:r>
      <w:r w:rsidR="005101CE">
        <w:rPr>
          <w:sz w:val="22"/>
        </w:rPr>
        <w:t xml:space="preserve">Mustervorlagen sowie </w:t>
      </w:r>
      <w:r w:rsidR="00433595">
        <w:rPr>
          <w:sz w:val="22"/>
        </w:rPr>
        <w:t xml:space="preserve">bis zu </w:t>
      </w:r>
      <w:r w:rsidR="005101CE">
        <w:rPr>
          <w:sz w:val="22"/>
        </w:rPr>
        <w:t xml:space="preserve">12 Online-Seminare inklusive. </w:t>
      </w:r>
    </w:p>
    <w:p w:rsidR="00D414B7" w:rsidRPr="00EE3125" w:rsidRDefault="00D414B7" w:rsidP="00DA0E49">
      <w:pPr>
        <w:spacing w:before="0" w:after="120"/>
        <w:jc w:val="left"/>
        <w:rPr>
          <w:sz w:val="22"/>
        </w:rPr>
      </w:pPr>
    </w:p>
    <w:p w:rsidR="00C64891" w:rsidRDefault="005101CE" w:rsidP="006C5782">
      <w:pPr>
        <w:spacing w:before="240" w:after="120"/>
        <w:jc w:val="left"/>
        <w:rPr>
          <w:b/>
          <w:color w:val="0070C0"/>
          <w:sz w:val="22"/>
        </w:rPr>
      </w:pPr>
      <w:r>
        <w:rPr>
          <w:b/>
          <w:color w:val="0070C0"/>
          <w:sz w:val="22"/>
        </w:rPr>
        <w:t>Das ist Ihr Mehrwert</w:t>
      </w:r>
    </w:p>
    <w:p w:rsidR="00D414B7" w:rsidRDefault="00D414B7" w:rsidP="00D414B7">
      <w:pPr>
        <w:spacing w:before="0" w:after="120"/>
        <w:jc w:val="left"/>
        <w:rPr>
          <w:sz w:val="22"/>
        </w:rPr>
      </w:pPr>
      <w:r>
        <w:rPr>
          <w:sz w:val="22"/>
        </w:rPr>
        <w:t xml:space="preserve">Zusätzlich zu den bisherigen Inhalten von </w:t>
      </w:r>
      <w:r w:rsidRPr="00E81D08">
        <w:rPr>
          <w:i/>
          <w:sz w:val="22"/>
        </w:rPr>
        <w:t>Haufe Anwalt Office</w:t>
      </w:r>
      <w:r>
        <w:rPr>
          <w:sz w:val="22"/>
        </w:rPr>
        <w:t xml:space="preserve">, die vollumfänglich auch </w:t>
      </w:r>
      <w:r w:rsidR="00222D5E">
        <w:rPr>
          <w:sz w:val="22"/>
        </w:rPr>
        <w:t>im</w:t>
      </w:r>
      <w:r>
        <w:rPr>
          <w:sz w:val="22"/>
        </w:rPr>
        <w:t xml:space="preserve"> </w:t>
      </w:r>
      <w:r w:rsidR="000E7EC8">
        <w:rPr>
          <w:sz w:val="22"/>
        </w:rPr>
        <w:t xml:space="preserve">Produkt </w:t>
      </w:r>
      <w:r w:rsidRPr="00E81D08">
        <w:rPr>
          <w:b/>
          <w:i/>
          <w:sz w:val="22"/>
        </w:rPr>
        <w:t>Deutsches Anwalt Office Premium</w:t>
      </w:r>
      <w:r>
        <w:rPr>
          <w:sz w:val="22"/>
        </w:rPr>
        <w:t xml:space="preserve"> </w:t>
      </w:r>
      <w:r w:rsidR="00433595">
        <w:rPr>
          <w:sz w:val="22"/>
        </w:rPr>
        <w:t>enthalten</w:t>
      </w:r>
      <w:r>
        <w:rPr>
          <w:sz w:val="22"/>
        </w:rPr>
        <w:t xml:space="preserve"> sind, haben Sie nun uneingeschränkt Zugang zu zahlreichen Titeln des Deutschen Anwalt Verlag, wie z.</w:t>
      </w:r>
      <w:r w:rsidR="001903A5">
        <w:rPr>
          <w:sz w:val="22"/>
        </w:rPr>
        <w:t xml:space="preserve"> </w:t>
      </w:r>
      <w:r>
        <w:rPr>
          <w:sz w:val="22"/>
        </w:rPr>
        <w:t>B.</w:t>
      </w:r>
      <w:r w:rsidR="000E7EC8" w:rsidRPr="000E7EC8">
        <w:rPr>
          <w:sz w:val="22"/>
        </w:rPr>
        <w:t xml:space="preserve"> </w:t>
      </w:r>
      <w:proofErr w:type="spellStart"/>
      <w:r w:rsidR="000E7EC8" w:rsidRPr="000E7EC8">
        <w:rPr>
          <w:sz w:val="22"/>
        </w:rPr>
        <w:t>AnwaltFormulare</w:t>
      </w:r>
      <w:proofErr w:type="spellEnd"/>
      <w:r w:rsidR="000E7EC8" w:rsidRPr="000E7EC8">
        <w:rPr>
          <w:sz w:val="22"/>
        </w:rPr>
        <w:t xml:space="preserve"> </w:t>
      </w:r>
      <w:r w:rsidR="000E7EC8">
        <w:rPr>
          <w:sz w:val="22"/>
        </w:rPr>
        <w:t xml:space="preserve">von </w:t>
      </w:r>
      <w:r w:rsidR="000E7EC8" w:rsidRPr="000E7EC8">
        <w:rPr>
          <w:sz w:val="22"/>
        </w:rPr>
        <w:t>Heidel/Pauly/</w:t>
      </w:r>
      <w:proofErr w:type="spellStart"/>
      <w:r w:rsidR="000E7EC8" w:rsidRPr="000E7EC8">
        <w:rPr>
          <w:sz w:val="22"/>
        </w:rPr>
        <w:t>Amend</w:t>
      </w:r>
      <w:proofErr w:type="spellEnd"/>
      <w:r w:rsidR="001903A5">
        <w:rPr>
          <w:sz w:val="22"/>
        </w:rPr>
        <w:t>,</w:t>
      </w:r>
      <w:r w:rsidR="000E7EC8">
        <w:rPr>
          <w:rFonts w:ascii="Tahoma" w:hAnsi="Tahoma" w:cs="Tahoma"/>
          <w:color w:val="33332E"/>
          <w:sz w:val="18"/>
          <w:szCs w:val="18"/>
        </w:rPr>
        <w:t xml:space="preserve"> </w:t>
      </w:r>
      <w:r w:rsidRPr="00D414B7">
        <w:rPr>
          <w:sz w:val="22"/>
        </w:rPr>
        <w:t>Hacks-Schmerzensgeld-Tabelle</w:t>
      </w:r>
      <w:r>
        <w:rPr>
          <w:sz w:val="22"/>
        </w:rPr>
        <w:t xml:space="preserve"> als komfo</w:t>
      </w:r>
      <w:r w:rsidRPr="00D414B7">
        <w:rPr>
          <w:sz w:val="22"/>
        </w:rPr>
        <w:t>r</w:t>
      </w:r>
      <w:r>
        <w:rPr>
          <w:sz w:val="22"/>
        </w:rPr>
        <w:t>t</w:t>
      </w:r>
      <w:r w:rsidRPr="00D414B7">
        <w:rPr>
          <w:sz w:val="22"/>
        </w:rPr>
        <w:t>ables Berechnungsprogramm</w:t>
      </w:r>
      <w:r w:rsidR="001903A5">
        <w:rPr>
          <w:sz w:val="22"/>
        </w:rPr>
        <w:t>,</w:t>
      </w:r>
      <w:r>
        <w:rPr>
          <w:sz w:val="22"/>
        </w:rPr>
        <w:t xml:space="preserve"> </w:t>
      </w:r>
      <w:proofErr w:type="spellStart"/>
      <w:r w:rsidRPr="00D414B7">
        <w:rPr>
          <w:sz w:val="22"/>
        </w:rPr>
        <w:t>AnwaltKommentar</w:t>
      </w:r>
      <w:proofErr w:type="spellEnd"/>
      <w:r w:rsidRPr="00D414B7">
        <w:rPr>
          <w:sz w:val="22"/>
        </w:rPr>
        <w:t xml:space="preserve"> AGB-Recht von Niebling</w:t>
      </w:r>
      <w:r w:rsidR="001903A5">
        <w:rPr>
          <w:sz w:val="22"/>
        </w:rPr>
        <w:t>,</w:t>
      </w:r>
      <w:r w:rsidR="00433595">
        <w:rPr>
          <w:sz w:val="22"/>
        </w:rPr>
        <w:t xml:space="preserve"> </w:t>
      </w:r>
      <w:r w:rsidRPr="00D414B7">
        <w:rPr>
          <w:sz w:val="22"/>
        </w:rPr>
        <w:t xml:space="preserve">Praxiskommentar Erbrecht von </w:t>
      </w:r>
      <w:proofErr w:type="spellStart"/>
      <w:r w:rsidRPr="00D414B7">
        <w:rPr>
          <w:sz w:val="22"/>
        </w:rPr>
        <w:t>Damrau</w:t>
      </w:r>
      <w:proofErr w:type="spellEnd"/>
      <w:r>
        <w:rPr>
          <w:sz w:val="22"/>
        </w:rPr>
        <w:t xml:space="preserve"> und vieles mehr</w:t>
      </w:r>
      <w:r w:rsidRPr="00D414B7">
        <w:rPr>
          <w:sz w:val="22"/>
        </w:rPr>
        <w:t xml:space="preserve">. </w:t>
      </w:r>
    </w:p>
    <w:p w:rsidR="005101CE" w:rsidRDefault="005101CE" w:rsidP="00D414B7">
      <w:pPr>
        <w:spacing w:before="0" w:after="120"/>
        <w:jc w:val="left"/>
        <w:rPr>
          <w:sz w:val="22"/>
        </w:rPr>
      </w:pPr>
    </w:p>
    <w:p w:rsidR="00794FD7" w:rsidRPr="00D414B7" w:rsidRDefault="000E7EC8" w:rsidP="00D414B7">
      <w:pPr>
        <w:spacing w:before="0" w:after="120"/>
        <w:jc w:val="left"/>
        <w:rPr>
          <w:sz w:val="22"/>
        </w:rPr>
      </w:pPr>
      <w:r>
        <w:rPr>
          <w:sz w:val="22"/>
        </w:rPr>
        <w:t xml:space="preserve">Ihr neues Produkt </w:t>
      </w:r>
      <w:r w:rsidR="00E25FA6" w:rsidRPr="00E81D08">
        <w:rPr>
          <w:b/>
          <w:i/>
          <w:sz w:val="22"/>
        </w:rPr>
        <w:t>Deutsches Anwalt Office Premium</w:t>
      </w:r>
      <w:r w:rsidR="00E25FA6" w:rsidRPr="00D414B7">
        <w:rPr>
          <w:sz w:val="22"/>
        </w:rPr>
        <w:t xml:space="preserve"> </w:t>
      </w:r>
      <w:r>
        <w:rPr>
          <w:sz w:val="22"/>
        </w:rPr>
        <w:t>bietet Ihnen</w:t>
      </w:r>
      <w:r w:rsidR="009E3CAD" w:rsidRPr="00D414B7">
        <w:rPr>
          <w:sz w:val="22"/>
        </w:rPr>
        <w:t xml:space="preserve"> </w:t>
      </w:r>
      <w:r w:rsidR="001903A5">
        <w:rPr>
          <w:sz w:val="22"/>
        </w:rPr>
        <w:t xml:space="preserve">zudem </w:t>
      </w:r>
      <w:r w:rsidR="00C662C1" w:rsidRPr="00D414B7">
        <w:rPr>
          <w:sz w:val="22"/>
        </w:rPr>
        <w:t>jährlich</w:t>
      </w:r>
      <w:r w:rsidR="00794FD7" w:rsidRPr="00D414B7">
        <w:rPr>
          <w:sz w:val="22"/>
        </w:rPr>
        <w:t xml:space="preserve"> </w:t>
      </w:r>
      <w:r w:rsidR="00433595">
        <w:rPr>
          <w:sz w:val="22"/>
        </w:rPr>
        <w:t>bis zu</w:t>
      </w:r>
      <w:r w:rsidR="00D414B7" w:rsidRPr="00D414B7">
        <w:rPr>
          <w:sz w:val="22"/>
        </w:rPr>
        <w:t xml:space="preserve"> 12</w:t>
      </w:r>
      <w:r w:rsidR="00794FD7" w:rsidRPr="00D414B7">
        <w:rPr>
          <w:sz w:val="22"/>
        </w:rPr>
        <w:t xml:space="preserve"> Online-Seminare</w:t>
      </w:r>
      <w:r w:rsidR="00D414B7" w:rsidRPr="00D414B7">
        <w:rPr>
          <w:sz w:val="22"/>
        </w:rPr>
        <w:t>, z.</w:t>
      </w:r>
      <w:r w:rsidR="001903A5">
        <w:rPr>
          <w:sz w:val="22"/>
        </w:rPr>
        <w:t xml:space="preserve"> </w:t>
      </w:r>
      <w:r w:rsidR="00D414B7" w:rsidRPr="00D414B7">
        <w:rPr>
          <w:sz w:val="22"/>
        </w:rPr>
        <w:t xml:space="preserve">B. zum Arbeitsrecht, Familienrecht, Miet- und WEG-Recht </w:t>
      </w:r>
      <w:r w:rsidR="00644EB9">
        <w:rPr>
          <w:sz w:val="22"/>
        </w:rPr>
        <w:t xml:space="preserve">(z.T. </w:t>
      </w:r>
      <w:r w:rsidR="00D414B7" w:rsidRPr="00D414B7">
        <w:rPr>
          <w:sz w:val="22"/>
        </w:rPr>
        <w:t xml:space="preserve">als </w:t>
      </w:r>
      <w:r w:rsidR="00132E02" w:rsidRPr="00D414B7">
        <w:rPr>
          <w:sz w:val="22"/>
        </w:rPr>
        <w:t>Anwalts- und Fachanwaltsfortbildungen i. S. v. § 15 FAO</w:t>
      </w:r>
      <w:r w:rsidR="00644EB9">
        <w:rPr>
          <w:sz w:val="22"/>
        </w:rPr>
        <w:t xml:space="preserve"> anerkannt)</w:t>
      </w:r>
      <w:r w:rsidR="00D13FA8" w:rsidRPr="00D414B7">
        <w:rPr>
          <w:sz w:val="22"/>
        </w:rPr>
        <w:t>.</w:t>
      </w:r>
      <w:r w:rsidR="00132E02" w:rsidRPr="00D414B7">
        <w:rPr>
          <w:sz w:val="22"/>
        </w:rPr>
        <w:t xml:space="preserve"> </w:t>
      </w:r>
      <w:r w:rsidR="001903A5">
        <w:rPr>
          <w:sz w:val="22"/>
        </w:rPr>
        <w:t>Auch d</w:t>
      </w:r>
      <w:r w:rsidR="00794FD7" w:rsidRPr="00D414B7">
        <w:rPr>
          <w:sz w:val="22"/>
        </w:rPr>
        <w:t>iese sind inklusive!</w:t>
      </w:r>
    </w:p>
    <w:p w:rsidR="00B2714B" w:rsidRDefault="00B2714B" w:rsidP="006C5782">
      <w:pPr>
        <w:spacing w:before="240" w:after="120"/>
        <w:jc w:val="left"/>
        <w:rPr>
          <w:b/>
          <w:color w:val="0070C0"/>
          <w:sz w:val="22"/>
        </w:rPr>
      </w:pPr>
    </w:p>
    <w:p w:rsidR="005716BF" w:rsidRDefault="005716BF" w:rsidP="006C5782">
      <w:pPr>
        <w:spacing w:before="240" w:after="120"/>
        <w:jc w:val="left"/>
        <w:rPr>
          <w:b/>
          <w:color w:val="0070C0"/>
          <w:sz w:val="22"/>
        </w:rPr>
      </w:pPr>
      <w:r>
        <w:rPr>
          <w:b/>
          <w:color w:val="0070C0"/>
          <w:sz w:val="22"/>
        </w:rPr>
        <w:t>Ihr bisheriger Online-Zugang</w:t>
      </w:r>
      <w:r w:rsidR="001903A5">
        <w:rPr>
          <w:b/>
          <w:color w:val="0070C0"/>
          <w:sz w:val="22"/>
        </w:rPr>
        <w:t xml:space="preserve"> zum Produkt</w:t>
      </w:r>
      <w:r>
        <w:rPr>
          <w:b/>
          <w:color w:val="0070C0"/>
          <w:sz w:val="22"/>
        </w:rPr>
        <w:t xml:space="preserve"> bleibt gleich</w:t>
      </w:r>
    </w:p>
    <w:p w:rsidR="005716BF" w:rsidRPr="00D414B7" w:rsidRDefault="005716BF" w:rsidP="00D414B7">
      <w:pPr>
        <w:spacing w:before="0" w:after="120"/>
        <w:jc w:val="left"/>
        <w:rPr>
          <w:sz w:val="22"/>
        </w:rPr>
      </w:pPr>
      <w:r w:rsidRPr="00D414B7">
        <w:rPr>
          <w:sz w:val="22"/>
        </w:rPr>
        <w:t xml:space="preserve">Loggen Sie sich einfach mit Ihren bisherigen für </w:t>
      </w:r>
      <w:r w:rsidRPr="00E81D08">
        <w:rPr>
          <w:i/>
          <w:sz w:val="22"/>
        </w:rPr>
        <w:t>Haufe Anwalt Office</w:t>
      </w:r>
      <w:r w:rsidRPr="00D414B7">
        <w:rPr>
          <w:sz w:val="22"/>
        </w:rPr>
        <w:t xml:space="preserve"> gültigen Anmeldedaten auf haufe.de </w:t>
      </w:r>
      <w:r w:rsidR="00644EB9">
        <w:rPr>
          <w:sz w:val="22"/>
        </w:rPr>
        <w:t>ein</w:t>
      </w:r>
      <w:r w:rsidRPr="00D414B7">
        <w:rPr>
          <w:sz w:val="22"/>
        </w:rPr>
        <w:t>. Anstatt Ihres bisherigen Produkts erscheint nun</w:t>
      </w:r>
      <w:r w:rsidR="00C01A9D">
        <w:rPr>
          <w:sz w:val="22"/>
        </w:rPr>
        <w:t xml:space="preserve"> ab dem 1.7.2018 </w:t>
      </w:r>
      <w:r w:rsidR="000E7EC8">
        <w:rPr>
          <w:sz w:val="22"/>
        </w:rPr>
        <w:t>Ihr neues Produkt</w:t>
      </w:r>
      <w:r w:rsidRPr="00D414B7">
        <w:rPr>
          <w:sz w:val="22"/>
        </w:rPr>
        <w:t xml:space="preserve"> </w:t>
      </w:r>
      <w:r w:rsidR="00E25FA6" w:rsidRPr="00E81D08">
        <w:rPr>
          <w:b/>
          <w:i/>
          <w:sz w:val="22"/>
        </w:rPr>
        <w:t>Deutsches Anwalt Office Premium</w:t>
      </w:r>
      <w:r w:rsidRPr="00D414B7">
        <w:rPr>
          <w:sz w:val="22"/>
        </w:rPr>
        <w:t xml:space="preserve">. Dieses können Sie in der gleichen Weise nutzen und bedienen, wie Sie es bisher vom </w:t>
      </w:r>
      <w:r w:rsidR="00433595" w:rsidRPr="00E81D08">
        <w:rPr>
          <w:i/>
          <w:sz w:val="22"/>
        </w:rPr>
        <w:t xml:space="preserve">Haufe </w:t>
      </w:r>
      <w:r w:rsidRPr="00E81D08">
        <w:rPr>
          <w:i/>
          <w:sz w:val="22"/>
        </w:rPr>
        <w:t>Anwalt Office</w:t>
      </w:r>
      <w:r w:rsidRPr="00D414B7">
        <w:rPr>
          <w:sz w:val="22"/>
        </w:rPr>
        <w:t xml:space="preserve"> </w:t>
      </w:r>
      <w:r w:rsidR="00433595">
        <w:rPr>
          <w:sz w:val="22"/>
        </w:rPr>
        <w:t>gewohnt sind</w:t>
      </w:r>
      <w:r w:rsidRPr="00D414B7">
        <w:rPr>
          <w:sz w:val="22"/>
        </w:rPr>
        <w:t>.</w:t>
      </w:r>
    </w:p>
    <w:p w:rsidR="0083578A" w:rsidRPr="00EE3125" w:rsidRDefault="00DA0E49" w:rsidP="006C5782">
      <w:pPr>
        <w:spacing w:before="240" w:after="120"/>
        <w:jc w:val="left"/>
        <w:rPr>
          <w:b/>
          <w:color w:val="0070C0"/>
          <w:sz w:val="22"/>
        </w:rPr>
      </w:pPr>
      <w:r w:rsidRPr="00EE3125">
        <w:rPr>
          <w:b/>
          <w:color w:val="0070C0"/>
          <w:sz w:val="22"/>
        </w:rPr>
        <w:t>Der Preis bleibt für Sie</w:t>
      </w:r>
      <w:r w:rsidR="0088278D" w:rsidRPr="00EE3125">
        <w:rPr>
          <w:b/>
          <w:color w:val="0070C0"/>
          <w:sz w:val="22"/>
        </w:rPr>
        <w:t xml:space="preserve"> gleich</w:t>
      </w:r>
    </w:p>
    <w:p w:rsidR="00041CDE" w:rsidRDefault="001903A5" w:rsidP="003B2897">
      <w:pPr>
        <w:spacing w:before="0" w:after="120"/>
        <w:jc w:val="left"/>
        <w:rPr>
          <w:sz w:val="22"/>
        </w:rPr>
      </w:pPr>
      <w:r>
        <w:rPr>
          <w:sz w:val="22"/>
        </w:rPr>
        <w:t>Sie erhalten den neuen, deutlich größeren Inhaltsumfang</w:t>
      </w:r>
      <w:r w:rsidR="00644EB9">
        <w:rPr>
          <w:sz w:val="22"/>
        </w:rPr>
        <w:t xml:space="preserve"> </w:t>
      </w:r>
      <w:r w:rsidR="00314817">
        <w:rPr>
          <w:sz w:val="22"/>
        </w:rPr>
        <w:t xml:space="preserve">– </w:t>
      </w:r>
      <w:r w:rsidR="00132E02">
        <w:rPr>
          <w:sz w:val="22"/>
        </w:rPr>
        <w:t xml:space="preserve">inklusive Fortbildung </w:t>
      </w:r>
      <w:r w:rsidR="00314817">
        <w:rPr>
          <w:sz w:val="22"/>
        </w:rPr>
        <w:t xml:space="preserve">– </w:t>
      </w:r>
      <w:r>
        <w:rPr>
          <w:sz w:val="22"/>
        </w:rPr>
        <w:t xml:space="preserve">zum </w:t>
      </w:r>
      <w:r w:rsidR="00132E02">
        <w:rPr>
          <w:sz w:val="22"/>
        </w:rPr>
        <w:t xml:space="preserve">gleichen </w:t>
      </w:r>
      <w:r w:rsidR="006914BF">
        <w:rPr>
          <w:sz w:val="22"/>
        </w:rPr>
        <w:t>Jahrespreis</w:t>
      </w:r>
      <w:r w:rsidR="00132E02">
        <w:rPr>
          <w:sz w:val="22"/>
        </w:rPr>
        <w:t xml:space="preserve"> wie </w:t>
      </w:r>
      <w:r w:rsidR="005716BF" w:rsidRPr="00E81D08">
        <w:rPr>
          <w:i/>
          <w:sz w:val="22"/>
        </w:rPr>
        <w:t>Hauf</w:t>
      </w:r>
      <w:r w:rsidR="00D414B7" w:rsidRPr="00E81D08">
        <w:rPr>
          <w:i/>
          <w:sz w:val="22"/>
        </w:rPr>
        <w:t xml:space="preserve">e </w:t>
      </w:r>
      <w:r w:rsidR="005716BF" w:rsidRPr="00E81D08">
        <w:rPr>
          <w:i/>
          <w:sz w:val="22"/>
        </w:rPr>
        <w:t>Anwalt Office</w:t>
      </w:r>
      <w:r>
        <w:rPr>
          <w:sz w:val="22"/>
        </w:rPr>
        <w:t xml:space="preserve"> bisher</w:t>
      </w:r>
      <w:r w:rsidR="00041CDE">
        <w:rPr>
          <w:sz w:val="22"/>
        </w:rPr>
        <w:t xml:space="preserve">! </w:t>
      </w:r>
      <w:r w:rsidR="00422826">
        <w:rPr>
          <w:sz w:val="22"/>
        </w:rPr>
        <w:t>Preisänderungen im Rahmen von jährlichen Anpassungen vorbehalten.</w:t>
      </w:r>
      <w:bookmarkStart w:id="0" w:name="_GoBack"/>
      <w:bookmarkEnd w:id="0"/>
    </w:p>
    <w:p w:rsidR="005716BF" w:rsidRDefault="005716BF" w:rsidP="00DA0E49">
      <w:pPr>
        <w:spacing w:before="0" w:after="120"/>
        <w:jc w:val="left"/>
        <w:rPr>
          <w:b/>
          <w:color w:val="0070C0"/>
          <w:sz w:val="22"/>
        </w:rPr>
      </w:pPr>
    </w:p>
    <w:p w:rsidR="00222D5E" w:rsidRDefault="003B2897" w:rsidP="002D571F">
      <w:pPr>
        <w:spacing w:before="0" w:after="240"/>
        <w:jc w:val="left"/>
      </w:pPr>
      <w:r w:rsidRPr="00EE3125">
        <w:rPr>
          <w:sz w:val="22"/>
        </w:rPr>
        <w:t>Eine Übersicht über alle Inhalte</w:t>
      </w:r>
      <w:r w:rsidR="00743D7F">
        <w:rPr>
          <w:sz w:val="22"/>
        </w:rPr>
        <w:t xml:space="preserve"> </w:t>
      </w:r>
      <w:r w:rsidR="00041CDE">
        <w:rPr>
          <w:sz w:val="22"/>
        </w:rPr>
        <w:t xml:space="preserve">von </w:t>
      </w:r>
      <w:r w:rsidR="00E25FA6" w:rsidRPr="00E81D08">
        <w:rPr>
          <w:b/>
          <w:i/>
          <w:sz w:val="22"/>
        </w:rPr>
        <w:t>Deutsches Anwalt Office Premium</w:t>
      </w:r>
      <w:r w:rsidR="00E25FA6">
        <w:rPr>
          <w:sz w:val="22"/>
        </w:rPr>
        <w:t xml:space="preserve"> </w:t>
      </w:r>
      <w:r w:rsidRPr="00EE3125">
        <w:rPr>
          <w:sz w:val="22"/>
        </w:rPr>
        <w:t xml:space="preserve">finden Sie unter </w:t>
      </w:r>
      <w:hyperlink r:id="rId5" w:history="1">
        <w:r w:rsidR="00222D5E" w:rsidRPr="000B6472">
          <w:rPr>
            <w:rStyle w:val="Hyperlink"/>
          </w:rPr>
          <w:t>www.deutsches-anwalts-office-fachbibliothek.haufe.de</w:t>
        </w:r>
      </w:hyperlink>
    </w:p>
    <w:p w:rsidR="005716BF" w:rsidRDefault="005716BF" w:rsidP="00C736DD">
      <w:pPr>
        <w:spacing w:before="0" w:after="120"/>
        <w:jc w:val="left"/>
      </w:pPr>
    </w:p>
    <w:sectPr w:rsidR="005716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TEBX U+ Dax">
    <w:altName w:val="Da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3128A"/>
    <w:multiLevelType w:val="hybridMultilevel"/>
    <w:tmpl w:val="DA9C1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96C72"/>
    <w:multiLevelType w:val="hybridMultilevel"/>
    <w:tmpl w:val="6AC46B02"/>
    <w:lvl w:ilvl="0" w:tplc="D3C81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91"/>
    <w:rsid w:val="00041CDE"/>
    <w:rsid w:val="000E7EC8"/>
    <w:rsid w:val="0011198A"/>
    <w:rsid w:val="00132E02"/>
    <w:rsid w:val="00162F14"/>
    <w:rsid w:val="001903A5"/>
    <w:rsid w:val="00222D5E"/>
    <w:rsid w:val="00255111"/>
    <w:rsid w:val="00270A99"/>
    <w:rsid w:val="00272726"/>
    <w:rsid w:val="00297D61"/>
    <w:rsid w:val="002D571F"/>
    <w:rsid w:val="00314817"/>
    <w:rsid w:val="003854EC"/>
    <w:rsid w:val="003B2897"/>
    <w:rsid w:val="003F405F"/>
    <w:rsid w:val="00422826"/>
    <w:rsid w:val="00425732"/>
    <w:rsid w:val="00433595"/>
    <w:rsid w:val="004A5F9B"/>
    <w:rsid w:val="004B2A48"/>
    <w:rsid w:val="005101CE"/>
    <w:rsid w:val="00525452"/>
    <w:rsid w:val="00554E00"/>
    <w:rsid w:val="00562ED0"/>
    <w:rsid w:val="005716BF"/>
    <w:rsid w:val="005718CC"/>
    <w:rsid w:val="005F44BB"/>
    <w:rsid w:val="00640024"/>
    <w:rsid w:val="00644EB9"/>
    <w:rsid w:val="006914BF"/>
    <w:rsid w:val="006C5782"/>
    <w:rsid w:val="006F48ED"/>
    <w:rsid w:val="00743D7F"/>
    <w:rsid w:val="00794FD7"/>
    <w:rsid w:val="007D76FE"/>
    <w:rsid w:val="00816D96"/>
    <w:rsid w:val="0083578A"/>
    <w:rsid w:val="0088278D"/>
    <w:rsid w:val="00932397"/>
    <w:rsid w:val="00944F99"/>
    <w:rsid w:val="009A1004"/>
    <w:rsid w:val="009C4BC7"/>
    <w:rsid w:val="009E3CAD"/>
    <w:rsid w:val="009F43A7"/>
    <w:rsid w:val="00B2714B"/>
    <w:rsid w:val="00B6040B"/>
    <w:rsid w:val="00B70672"/>
    <w:rsid w:val="00B77911"/>
    <w:rsid w:val="00C018F0"/>
    <w:rsid w:val="00C01A9D"/>
    <w:rsid w:val="00C113BF"/>
    <w:rsid w:val="00C25C32"/>
    <w:rsid w:val="00C64891"/>
    <w:rsid w:val="00C662C1"/>
    <w:rsid w:val="00C736DD"/>
    <w:rsid w:val="00C87CE2"/>
    <w:rsid w:val="00CC7935"/>
    <w:rsid w:val="00CE21BD"/>
    <w:rsid w:val="00D13FA8"/>
    <w:rsid w:val="00D414B7"/>
    <w:rsid w:val="00D50493"/>
    <w:rsid w:val="00D543E8"/>
    <w:rsid w:val="00DA0E49"/>
    <w:rsid w:val="00DD52D7"/>
    <w:rsid w:val="00E2596C"/>
    <w:rsid w:val="00E25FA6"/>
    <w:rsid w:val="00E35DF5"/>
    <w:rsid w:val="00E81D08"/>
    <w:rsid w:val="00E9140D"/>
    <w:rsid w:val="00EC5B43"/>
    <w:rsid w:val="00EE3125"/>
    <w:rsid w:val="00F046DC"/>
    <w:rsid w:val="00F43E5E"/>
    <w:rsid w:val="00F84D82"/>
    <w:rsid w:val="00FC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F616"/>
  <w15:docId w15:val="{CEB2D84D-0CB5-47E4-A316-CC736AB4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5F9B"/>
    <w:pPr>
      <w:spacing w:before="120" w:after="320" w:line="276" w:lineRule="auto"/>
      <w:jc w:val="both"/>
    </w:pPr>
    <w:rPr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A5F9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Cs w:val="4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4A5F9B"/>
    <w:pPr>
      <w:keepNext/>
      <w:keepLines/>
      <w:spacing w:before="200" w:after="0"/>
      <w:outlineLvl w:val="1"/>
    </w:pPr>
    <w:rPr>
      <w:b w:val="0"/>
      <w:color w:val="000000" w:themeColor="text1"/>
      <w:szCs w:val="26"/>
      <w:u w:val="single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4A5F9B"/>
    <w:pPr>
      <w:outlineLvl w:val="2"/>
    </w:pPr>
    <w:rPr>
      <w:i/>
      <w:u w:val="non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A5F9B"/>
    <w:pPr>
      <w:keepNext/>
      <w:keepLines/>
      <w:spacing w:before="200" w:after="0" w:line="36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4A5F9B"/>
    <w:rPr>
      <w:rFonts w:eastAsia="Times New Roman"/>
      <w:b/>
      <w:bCs/>
      <w:kern w:val="36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4A5F9B"/>
    <w:rPr>
      <w:rFonts w:eastAsia="Times New Roman"/>
      <w:bCs/>
      <w:color w:val="000000" w:themeColor="text1"/>
      <w:kern w:val="36"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4A5F9B"/>
    <w:rPr>
      <w:rFonts w:eastAsia="Times New Roman"/>
      <w:bCs/>
      <w:i/>
      <w:color w:val="000000" w:themeColor="text1"/>
      <w:kern w:val="3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A5F9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Verzeichnis1">
    <w:name w:val="toc 1"/>
    <w:basedOn w:val="Standard"/>
    <w:next w:val="Standard"/>
    <w:autoRedefine/>
    <w:uiPriority w:val="39"/>
    <w:qFormat/>
    <w:rsid w:val="004A5F9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qFormat/>
    <w:rsid w:val="004A5F9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qFormat/>
    <w:rsid w:val="004A5F9B"/>
    <w:pPr>
      <w:spacing w:after="100"/>
      <w:ind w:left="480"/>
    </w:pPr>
  </w:style>
  <w:style w:type="character" w:styleId="Fett">
    <w:name w:val="Strong"/>
    <w:basedOn w:val="Absatz-Standardschriftart"/>
    <w:qFormat/>
    <w:rsid w:val="004A5F9B"/>
    <w:rPr>
      <w:b/>
      <w:bCs/>
    </w:rPr>
  </w:style>
  <w:style w:type="character" w:styleId="Hervorhebung">
    <w:name w:val="Emphasis"/>
    <w:basedOn w:val="Absatz-Standardschriftart"/>
    <w:uiPriority w:val="20"/>
    <w:qFormat/>
    <w:rsid w:val="004A5F9B"/>
    <w:rPr>
      <w:rFonts w:cs="Times New Roman"/>
      <w:i/>
      <w:iCs/>
    </w:rPr>
  </w:style>
  <w:style w:type="paragraph" w:styleId="KeinLeerraum">
    <w:name w:val="No Spacing"/>
    <w:link w:val="KeinLeerraumZchn"/>
    <w:uiPriority w:val="99"/>
    <w:qFormat/>
    <w:rsid w:val="004A5F9B"/>
    <w:rPr>
      <w:rFonts w:eastAsia="Times New Roman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99"/>
    <w:locked/>
    <w:rsid w:val="004A5F9B"/>
    <w:rPr>
      <w:rFonts w:eastAsia="Times New Roman"/>
      <w:sz w:val="22"/>
      <w:szCs w:val="22"/>
    </w:rPr>
  </w:style>
  <w:style w:type="paragraph" w:styleId="Listenabsatz">
    <w:name w:val="List Paragraph"/>
    <w:basedOn w:val="Standard"/>
    <w:uiPriority w:val="34"/>
    <w:qFormat/>
    <w:rsid w:val="004A5F9B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A5F9B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4E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4E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B2897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6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62C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62C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6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62C1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200F"/>
    <w:rPr>
      <w:color w:val="808080"/>
      <w:shd w:val="clear" w:color="auto" w:fill="E6E6E6"/>
    </w:rPr>
  </w:style>
  <w:style w:type="character" w:customStyle="1" w:styleId="h1name2">
    <w:name w:val="h1name2"/>
    <w:basedOn w:val="Absatz-Standardschriftart"/>
    <w:rsid w:val="00E25FA6"/>
  </w:style>
  <w:style w:type="paragraph" w:customStyle="1" w:styleId="Pa8">
    <w:name w:val="Pa8"/>
    <w:basedOn w:val="Standard"/>
    <w:next w:val="Standard"/>
    <w:uiPriority w:val="99"/>
    <w:rsid w:val="00D414B7"/>
    <w:pPr>
      <w:autoSpaceDE w:val="0"/>
      <w:autoSpaceDN w:val="0"/>
      <w:adjustRightInd w:val="0"/>
      <w:spacing w:before="0" w:after="0" w:line="161" w:lineRule="atLeast"/>
      <w:jc w:val="left"/>
    </w:pPr>
    <w:rPr>
      <w:rFonts w:ascii="GTEBX U+ Dax" w:hAnsi="GTEBX U+ Dax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utsches-anwalts-office-fachbibliothek.hauf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Haufe Gruppe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Flueckiger, Enrico</dc:creator>
  <cp:lastModifiedBy>Ragginger, Susanne</cp:lastModifiedBy>
  <cp:revision>4</cp:revision>
  <dcterms:created xsi:type="dcterms:W3CDTF">2018-06-21T12:03:00Z</dcterms:created>
  <dcterms:modified xsi:type="dcterms:W3CDTF">2018-07-17T14:25:00Z</dcterms:modified>
</cp:coreProperties>
</file>