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931A9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6822DC8F" w14:textId="44B8996E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Umstellung Ihres Haufe Compliance Office Online auf Haufe Vertragsgestaltung Online</w:t>
      </w:r>
      <w:r>
        <w:rPr>
          <w:rStyle w:val="normaltextrun"/>
          <w:rFonts w:ascii="Calibri" w:hAnsi="Calibri" w:cs="Calibri"/>
          <w:sz w:val="26"/>
          <w:szCs w:val="26"/>
        </w:rPr>
        <w:t>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C7454AF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5E18548" w14:textId="77777777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>Sehr geehrte/r Kunde/in,    </w:t>
      </w:r>
      <w:r w:rsidRPr="00B64C88">
        <w:rPr>
          <w:rStyle w:val="eop"/>
          <w:rFonts w:ascii="Calibri" w:hAnsi="Calibri" w:cs="Calibri"/>
          <w:sz w:val="22"/>
          <w:szCs w:val="22"/>
        </w:rPr>
        <w:t> </w:t>
      </w:r>
    </w:p>
    <w:p w14:paraId="27C2EE7A" w14:textId="77777777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Segoe UI" w:hAnsi="Segoe UI" w:cs="Segoe UI"/>
          <w:sz w:val="18"/>
          <w:szCs w:val="18"/>
        </w:rPr>
        <w:t> </w:t>
      </w:r>
      <w:r w:rsidRPr="00B64C88">
        <w:rPr>
          <w:rStyle w:val="eop"/>
          <w:rFonts w:ascii="Segoe UI" w:hAnsi="Segoe UI" w:cs="Segoe UI"/>
          <w:sz w:val="18"/>
          <w:szCs w:val="18"/>
        </w:rPr>
        <w:t> </w:t>
      </w:r>
    </w:p>
    <w:p w14:paraId="7C43978E" w14:textId="1D4D1495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>zu Ihrer Fachwissensdatenbank Haufe Compliance Office Online</w:t>
      </w: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gibt es zum Juli 2024 eine </w:t>
      </w:r>
      <w:r w:rsidR="00D855FD" w:rsidRPr="00B64C88">
        <w:rPr>
          <w:rStyle w:val="normaltextrun"/>
          <w:rFonts w:ascii="Calibri" w:hAnsi="Calibri" w:cs="Calibri"/>
          <w:sz w:val="22"/>
          <w:szCs w:val="22"/>
        </w:rPr>
        <w:t>Änderung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. Wie der Verlag (Haufe-Lexware) mitteilt, werden ab dem 01.07.2024 die Inhalte von Compliance Office nur noch über </w:t>
      </w: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>Haufe Vertragsgestaltung online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 zur Verfügung gestellt. </w:t>
      </w:r>
      <w:r w:rsidRPr="00B64C88">
        <w:rPr>
          <w:rStyle w:val="eop"/>
          <w:rFonts w:ascii="Calibri" w:hAnsi="Calibri" w:cs="Calibri"/>
          <w:sz w:val="22"/>
          <w:szCs w:val="22"/>
        </w:rPr>
        <w:t> </w:t>
      </w:r>
    </w:p>
    <w:p w14:paraId="481A2F9A" w14:textId="77777777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eop"/>
          <w:rFonts w:ascii="Segoe UI" w:hAnsi="Segoe UI" w:cs="Segoe UI"/>
          <w:sz w:val="18"/>
          <w:szCs w:val="18"/>
        </w:rPr>
        <w:t> </w:t>
      </w:r>
    </w:p>
    <w:p w14:paraId="2FA0FB17" w14:textId="2E546D45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>Die gute Nachricht: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 Ihnen stehen damit weitaus mehr Inhalte und Services zur Verfügung – und: Sie bezahlen dafür </w:t>
      </w: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>auch noch einen niedrigeren Jahrespreis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 als bisher.</w:t>
      </w:r>
    </w:p>
    <w:p w14:paraId="4DCD7A85" w14:textId="77777777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eop"/>
          <w:rFonts w:ascii="Segoe UI" w:hAnsi="Segoe UI" w:cs="Segoe UI"/>
          <w:sz w:val="18"/>
          <w:szCs w:val="18"/>
        </w:rPr>
        <w:t> </w:t>
      </w:r>
    </w:p>
    <w:p w14:paraId="618C8449" w14:textId="3C336FD1" w:rsidR="00D57A88" w:rsidRPr="00B64C88" w:rsidRDefault="00D57A88" w:rsidP="00D57A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Sie erhalten </w:t>
      </w: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>Haufe Vertragsgestaltung online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 zum Jahrespreis von </w:t>
      </w: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>469,00 Euro zzgl. MwSt. (501,83 Euro inkl. MwSt.)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 für die 1er Lizenz, Mehrfachlizenzen abweichend. (Aktuell beträgt der Normalpreis für die Einzellizenz Haufe Compliance Office Online 598,00 Euro zzgl. MwSt.) </w:t>
      </w:r>
      <w:r w:rsidRPr="00B64C88">
        <w:rPr>
          <w:rStyle w:val="eop"/>
          <w:rFonts w:ascii="Calibri" w:hAnsi="Calibri" w:cs="Calibri"/>
          <w:sz w:val="22"/>
          <w:szCs w:val="22"/>
        </w:rPr>
        <w:t> </w:t>
      </w:r>
    </w:p>
    <w:p w14:paraId="66BBBF41" w14:textId="77777777" w:rsidR="00D57A88" w:rsidRPr="00B64C88" w:rsidRDefault="00D57A88" w:rsidP="00D57A88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Der Umsteiger-Sonderpreis wird auch bei den üblichen Preisanpassungen dauerhaft unter </w:t>
      </w:r>
      <w:r w:rsidRPr="00B64C88">
        <w:rPr>
          <w:rStyle w:val="normaltextrun"/>
          <w:rFonts w:asciiTheme="minorHAnsi" w:hAnsiTheme="minorHAnsi" w:cstheme="minorHAnsi"/>
          <w:sz w:val="22"/>
          <w:szCs w:val="22"/>
        </w:rPr>
        <w:t>dem Normalpreis liegen</w:t>
      </w:r>
      <w:r w:rsidRPr="00B64C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BA51F8B" w14:textId="6CAA25F9" w:rsidR="00D57A88" w:rsidRPr="00B64C88" w:rsidRDefault="00D57A88" w:rsidP="00D57A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64C88">
        <w:rPr>
          <w:rFonts w:asciiTheme="minorHAnsi" w:hAnsiTheme="minorHAnsi" w:cstheme="minorHAnsi"/>
          <w:sz w:val="22"/>
          <w:szCs w:val="22"/>
        </w:rPr>
        <w:t>Die bekannten</w:t>
      </w:r>
      <w:r w:rsidRPr="00B64C88">
        <w:rPr>
          <w:rFonts w:asciiTheme="minorHAnsi" w:hAnsiTheme="minorHAnsi" w:cstheme="minorHAnsi"/>
          <w:b/>
          <w:bCs/>
          <w:sz w:val="22"/>
          <w:szCs w:val="22"/>
        </w:rPr>
        <w:t xml:space="preserve"> Inhalte bleiben</w:t>
      </w:r>
      <w:r w:rsidRPr="00B64C88">
        <w:rPr>
          <w:rFonts w:asciiTheme="minorHAnsi" w:hAnsiTheme="minorHAnsi" w:cstheme="minorHAnsi"/>
          <w:sz w:val="22"/>
          <w:szCs w:val="22"/>
        </w:rPr>
        <w:t xml:space="preserve"> erhalten. </w:t>
      </w:r>
    </w:p>
    <w:p w14:paraId="18B7E5CD" w14:textId="0AB610E3" w:rsidR="00D57A88" w:rsidRPr="00B64C88" w:rsidRDefault="00D57A88" w:rsidP="00D57A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64C88">
        <w:rPr>
          <w:rFonts w:asciiTheme="minorHAnsi" w:hAnsiTheme="minorHAnsi" w:cstheme="minorHAnsi"/>
          <w:sz w:val="22"/>
          <w:szCs w:val="22"/>
        </w:rPr>
        <w:t xml:space="preserve">Zusätzlich zu den bisherigen Inhalten stehen Ihnen in Haufe Vertragsgestaltung </w:t>
      </w:r>
      <w:r w:rsidRPr="00B64C88">
        <w:rPr>
          <w:rFonts w:asciiTheme="minorHAnsi" w:hAnsiTheme="minorHAnsi" w:cstheme="minorHAnsi"/>
          <w:b/>
          <w:bCs/>
          <w:sz w:val="22"/>
          <w:szCs w:val="22"/>
        </w:rPr>
        <w:t>Musterverträge, Texte und Beträge</w:t>
      </w:r>
      <w:r w:rsidRPr="00B64C88">
        <w:rPr>
          <w:rFonts w:asciiTheme="minorHAnsi" w:hAnsiTheme="minorHAnsi" w:cstheme="minorHAnsi"/>
          <w:sz w:val="22"/>
          <w:szCs w:val="22"/>
        </w:rPr>
        <w:t xml:space="preserve"> zu allen wichtigen Bereichen der Vertragsgestaltung zur Verfügung.</w:t>
      </w:r>
    </w:p>
    <w:p w14:paraId="61F795D4" w14:textId="77777777" w:rsidR="00D57A88" w:rsidRPr="00B64C88" w:rsidRDefault="00D57A88" w:rsidP="00D57A8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64C88">
        <w:rPr>
          <w:rFonts w:asciiTheme="minorHAnsi" w:hAnsiTheme="minorHAnsi" w:cstheme="minorHAnsi"/>
          <w:sz w:val="22"/>
          <w:szCs w:val="22"/>
        </w:rPr>
        <w:t xml:space="preserve">Weiterhin stehen </w:t>
      </w:r>
      <w:r w:rsidRPr="00B64C88">
        <w:rPr>
          <w:rFonts w:asciiTheme="minorHAnsi" w:hAnsiTheme="minorHAnsi" w:cstheme="minorHAnsi"/>
          <w:b/>
          <w:bCs/>
          <w:sz w:val="22"/>
          <w:szCs w:val="22"/>
        </w:rPr>
        <w:t>4 Online-Seminare</w:t>
      </w:r>
      <w:r w:rsidRPr="00B64C88">
        <w:rPr>
          <w:rFonts w:asciiTheme="minorHAnsi" w:hAnsiTheme="minorHAnsi" w:cstheme="minorHAnsi"/>
          <w:sz w:val="22"/>
          <w:szCs w:val="22"/>
        </w:rPr>
        <w:t xml:space="preserve"> aus dem Bereich </w:t>
      </w:r>
      <w:r w:rsidRPr="00B64C88">
        <w:rPr>
          <w:rFonts w:asciiTheme="minorHAnsi" w:hAnsiTheme="minorHAnsi" w:cstheme="minorHAnsi"/>
          <w:b/>
          <w:bCs/>
          <w:sz w:val="22"/>
          <w:szCs w:val="22"/>
        </w:rPr>
        <w:t>Recht &amp; Compliance</w:t>
      </w:r>
      <w:r w:rsidRPr="00B64C88">
        <w:rPr>
          <w:rFonts w:asciiTheme="minorHAnsi" w:hAnsiTheme="minorHAnsi" w:cstheme="minorHAnsi"/>
          <w:sz w:val="22"/>
          <w:szCs w:val="22"/>
        </w:rPr>
        <w:t xml:space="preserve"> zur Verfügung.</w:t>
      </w:r>
      <w:r w:rsidRPr="00B64C88">
        <w:rPr>
          <w:rStyle w:val="normaltextrun"/>
          <w:rFonts w:asciiTheme="minorHAnsi" w:hAnsiTheme="minorHAnsi" w:cstheme="minorHAnsi"/>
          <w:sz w:val="22"/>
          <w:szCs w:val="22"/>
        </w:rPr>
        <w:t>  </w:t>
      </w:r>
      <w:r w:rsidRPr="00B64C88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D736023" w14:textId="77777777" w:rsidR="00D57A88" w:rsidRPr="00B64C88" w:rsidRDefault="00D57A88" w:rsidP="00D57A88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> </w:t>
      </w:r>
      <w:r w:rsidRPr="00B64C88">
        <w:rPr>
          <w:rStyle w:val="eop"/>
          <w:rFonts w:ascii="Calibri" w:hAnsi="Calibri" w:cs="Calibri"/>
          <w:sz w:val="22"/>
          <w:szCs w:val="22"/>
        </w:rPr>
        <w:t> </w:t>
      </w:r>
    </w:p>
    <w:p w14:paraId="3E3BEEBD" w14:textId="77777777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Calibri" w:hAnsi="Calibri" w:cs="Calibri"/>
          <w:b/>
          <w:bCs/>
          <w:sz w:val="22"/>
          <w:szCs w:val="22"/>
        </w:rPr>
        <w:t>Wie läuft die Umstellung? </w:t>
      </w:r>
      <w:r w:rsidRPr="00B64C88">
        <w:rPr>
          <w:rStyle w:val="normaltextrun"/>
          <w:rFonts w:ascii="Calibri" w:hAnsi="Calibri" w:cs="Calibri"/>
          <w:sz w:val="22"/>
          <w:szCs w:val="22"/>
        </w:rPr>
        <w:t>  </w:t>
      </w:r>
      <w:r w:rsidRPr="00B64C88">
        <w:rPr>
          <w:rStyle w:val="eop"/>
          <w:rFonts w:ascii="Calibri" w:hAnsi="Calibri" w:cs="Calibri"/>
          <w:sz w:val="22"/>
          <w:szCs w:val="22"/>
        </w:rPr>
        <w:t> </w:t>
      </w:r>
    </w:p>
    <w:p w14:paraId="1C42A234" w14:textId="77777777" w:rsidR="00D57A88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Segoe UI" w:hAnsi="Segoe UI" w:cs="Segoe UI"/>
          <w:sz w:val="18"/>
          <w:szCs w:val="18"/>
        </w:rPr>
        <w:t> </w:t>
      </w:r>
      <w:r w:rsidRPr="00B64C88">
        <w:rPr>
          <w:rStyle w:val="eop"/>
          <w:rFonts w:ascii="Segoe UI" w:hAnsi="Segoe UI" w:cs="Segoe UI"/>
          <w:sz w:val="18"/>
          <w:szCs w:val="18"/>
        </w:rPr>
        <w:t> </w:t>
      </w:r>
    </w:p>
    <w:p w14:paraId="357ACAE1" w14:textId="4E5F53CB" w:rsidR="0041683C" w:rsidRPr="00B64C88" w:rsidRDefault="00D57A88" w:rsidP="00D57A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Um das Ganze für Sie so bequem wie möglich zu machen, </w:t>
      </w:r>
      <w:r w:rsidR="00D8021F" w:rsidRPr="00B64C88">
        <w:rPr>
          <w:rStyle w:val="normaltextrun"/>
          <w:rFonts w:ascii="Calibri" w:hAnsi="Calibri" w:cs="Calibri"/>
          <w:sz w:val="22"/>
          <w:szCs w:val="22"/>
        </w:rPr>
        <w:t>beenden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 wir Ihr Compliance Office Abonnement</w:t>
      </w:r>
      <w:r w:rsidR="00D8021F" w:rsidRPr="00B64C88">
        <w:rPr>
          <w:rStyle w:val="normaltextrun"/>
          <w:rFonts w:ascii="Calibri" w:hAnsi="Calibri" w:cs="Calibri"/>
          <w:sz w:val="22"/>
          <w:szCs w:val="22"/>
        </w:rPr>
        <w:t xml:space="preserve"> zum 30.06.2024</w:t>
      </w:r>
      <w:r w:rsidR="0041683C" w:rsidRPr="00B64C88">
        <w:rPr>
          <w:rStyle w:val="normaltextrun"/>
          <w:rFonts w:ascii="Calibri" w:hAnsi="Calibri" w:cs="Calibri"/>
          <w:sz w:val="22"/>
          <w:szCs w:val="22"/>
        </w:rPr>
        <w:t xml:space="preserve"> und erstellen Ihnen für </w:t>
      </w:r>
      <w:r w:rsidR="00D855FD" w:rsidRPr="00B64C88">
        <w:rPr>
          <w:rStyle w:val="normaltextrun"/>
          <w:rFonts w:ascii="Calibri" w:hAnsi="Calibri" w:cs="Calibri"/>
          <w:sz w:val="22"/>
          <w:szCs w:val="22"/>
        </w:rPr>
        <w:t xml:space="preserve">die Restlaufzeit </w:t>
      </w:r>
      <w:r w:rsidR="0041683C" w:rsidRPr="00B64C88">
        <w:rPr>
          <w:rStyle w:val="normaltextrun"/>
          <w:rFonts w:ascii="Calibri" w:hAnsi="Calibri" w:cs="Calibri"/>
          <w:sz w:val="22"/>
          <w:szCs w:val="22"/>
        </w:rPr>
        <w:t>eine Differenzgutschrift.</w:t>
      </w:r>
    </w:p>
    <w:p w14:paraId="76298339" w14:textId="55416058" w:rsidR="0041683C" w:rsidRPr="00B64C88" w:rsidRDefault="0041683C" w:rsidP="00D57A8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Anschließend schalten wir Sie zum vergünstigten Jahrespreis für Haufe Vertragsgestaltung frei (Sie erhalten eine E-Mail mit </w:t>
      </w:r>
      <w:r w:rsidR="00D855FD" w:rsidRPr="00B64C88">
        <w:rPr>
          <w:rStyle w:val="normaltextrun"/>
          <w:rFonts w:ascii="Calibri" w:hAnsi="Calibri" w:cs="Calibri"/>
          <w:sz w:val="22"/>
          <w:szCs w:val="22"/>
        </w:rPr>
        <w:t xml:space="preserve">den </w:t>
      </w:r>
      <w:r w:rsidRPr="00B64C88">
        <w:rPr>
          <w:rStyle w:val="normaltextrun"/>
          <w:rFonts w:ascii="Calibri" w:hAnsi="Calibri" w:cs="Calibri"/>
          <w:sz w:val="22"/>
          <w:szCs w:val="22"/>
        </w:rPr>
        <w:t>entsprechenden Zugangsinformationen).</w:t>
      </w:r>
    </w:p>
    <w:p w14:paraId="43555AB0" w14:textId="66078A29" w:rsidR="00D57A88" w:rsidRDefault="0041683C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Abonnierte </w:t>
      </w:r>
      <w:r w:rsidR="00D57A88" w:rsidRPr="00B64C88">
        <w:rPr>
          <w:rStyle w:val="normaltextrun"/>
          <w:rFonts w:ascii="Calibri" w:hAnsi="Calibri" w:cs="Calibri"/>
          <w:sz w:val="22"/>
          <w:szCs w:val="22"/>
        </w:rPr>
        <w:t>Lizenzmenge</w:t>
      </w:r>
      <w:r w:rsidRPr="00B64C88">
        <w:rPr>
          <w:rStyle w:val="normaltextrun"/>
          <w:rFonts w:ascii="Calibri" w:hAnsi="Calibri" w:cs="Calibri"/>
          <w:sz w:val="22"/>
          <w:szCs w:val="22"/>
        </w:rPr>
        <w:t xml:space="preserve">n und zugehörige Userdaten </w:t>
      </w:r>
      <w:r w:rsidR="00D57A88" w:rsidRPr="00B64C88">
        <w:rPr>
          <w:rStyle w:val="normaltextrun"/>
          <w:rFonts w:ascii="Calibri" w:hAnsi="Calibri" w:cs="Calibri"/>
          <w:sz w:val="22"/>
          <w:szCs w:val="22"/>
        </w:rPr>
        <w:t>werden</w:t>
      </w:r>
      <w:r w:rsidR="00B64C88" w:rsidRPr="00B64C8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D855FD" w:rsidRPr="00B64C88">
        <w:rPr>
          <w:rStyle w:val="normaltextrun"/>
          <w:rFonts w:ascii="Calibri" w:hAnsi="Calibri" w:cs="Calibri"/>
          <w:sz w:val="22"/>
          <w:szCs w:val="22"/>
        </w:rPr>
        <w:t xml:space="preserve">bei der Neuanlage </w:t>
      </w:r>
      <w:r w:rsidR="00D57A88" w:rsidRPr="00B64C88">
        <w:rPr>
          <w:rStyle w:val="normaltextrun"/>
          <w:rFonts w:ascii="Calibri" w:hAnsi="Calibri" w:cs="Calibri"/>
          <w:sz w:val="22"/>
          <w:szCs w:val="22"/>
        </w:rPr>
        <w:t>übernommen.</w:t>
      </w:r>
      <w:r w:rsidR="00D57A88">
        <w:rPr>
          <w:rStyle w:val="eop"/>
          <w:rFonts w:ascii="Calibri" w:hAnsi="Calibri" w:cs="Calibri"/>
          <w:sz w:val="22"/>
          <w:szCs w:val="22"/>
        </w:rPr>
        <w:t> </w:t>
      </w:r>
    </w:p>
    <w:p w14:paraId="3C84FBD0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D274A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991BB8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7C959E1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89E648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540DF4" w14:textId="77777777" w:rsidR="00D57A88" w:rsidRDefault="00D57A88" w:rsidP="00D57A8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802BC5B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22C4"/>
    <w:multiLevelType w:val="multilevel"/>
    <w:tmpl w:val="D70E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020CB5"/>
    <w:multiLevelType w:val="hybridMultilevel"/>
    <w:tmpl w:val="D71E5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244556">
    <w:abstractNumId w:val="0"/>
  </w:num>
  <w:num w:numId="2" w16cid:durableId="14932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7A88"/>
    <w:rsid w:val="0041683C"/>
    <w:rsid w:val="004D747B"/>
    <w:rsid w:val="00740A0F"/>
    <w:rsid w:val="00797ECD"/>
    <w:rsid w:val="00B64C88"/>
    <w:rsid w:val="00D57A88"/>
    <w:rsid w:val="00D8021F"/>
    <w:rsid w:val="00D8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B4313"/>
  <w15:chartTrackingRefBased/>
  <w15:docId w15:val="{74F02F77-D329-4696-84EE-9301684B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D57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D57A88"/>
  </w:style>
  <w:style w:type="character" w:customStyle="1" w:styleId="eop">
    <w:name w:val="eop"/>
    <w:basedOn w:val="Absatz-Standardschriftart"/>
    <w:rsid w:val="00D57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0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2BA61840-3BE9-4B84-83EA-76C9A056DC72}"/>
</file>

<file path=customXml/itemProps2.xml><?xml version="1.0" encoding="utf-8"?>
<ds:datastoreItem xmlns:ds="http://schemas.openxmlformats.org/officeDocument/2006/customXml" ds:itemID="{836D96E8-950C-4D13-95DD-7E3315CE53D3}"/>
</file>

<file path=customXml/itemProps3.xml><?xml version="1.0" encoding="utf-8"?>
<ds:datastoreItem xmlns:ds="http://schemas.openxmlformats.org/officeDocument/2006/customXml" ds:itemID="{2D06E727-4C6E-4FCF-93C2-C1A4E9B868F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2024-06-14T09:14:00Z</dcterms:created>
  <dcterms:modified xsi:type="dcterms:W3CDTF">2024-06-14T09:14:00Z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